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4F" w:rsidRPr="00546D4F" w:rsidRDefault="00546D4F" w:rsidP="00546D4F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54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</w:t>
      </w:r>
    </w:p>
    <w:p w:rsidR="00546D4F" w:rsidRPr="00546D4F" w:rsidRDefault="00546D4F" w:rsidP="00546D4F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D4F" w:rsidRPr="00546D4F" w:rsidRDefault="00546D4F" w:rsidP="00546D4F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</w:t>
      </w:r>
      <w:r w:rsidR="0031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п’ятої</w:t>
      </w:r>
      <w:r w:rsidRPr="0054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від </w:t>
      </w:r>
      <w:r w:rsidR="0031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19.12.2019</w:t>
      </w:r>
      <w:r w:rsidRPr="0054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46D4F" w:rsidRPr="00546D4F" w:rsidRDefault="006247F9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Комплексна </w:t>
      </w:r>
      <w:proofErr w:type="spellStart"/>
      <w:r w:rsidR="00546D4F" w:rsidRPr="0054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Програма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освіти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 </w:t>
      </w:r>
      <w:r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1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proofErr w:type="spellStart"/>
      <w:r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6D4F" w:rsidRPr="00312B70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Сергіївка</w:t>
      </w:r>
      <w:r w:rsidRPr="00546D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</w:t>
      </w:r>
      <w:r w:rsidRPr="0054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B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2019</w:t>
      </w:r>
    </w:p>
    <w:p w:rsidR="00546D4F" w:rsidRPr="00546D4F" w:rsidRDefault="00546D4F" w:rsidP="00546D4F">
      <w:pPr>
        <w:spacing w:after="0" w:line="240" w:lineRule="auto"/>
        <w:ind w:right="-377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546D4F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lastRenderedPageBreak/>
        <w:t xml:space="preserve">        1.Проблеми, на ров’язання яких спрямована Програма, та обґрунтування необхідності їх ров’язання</w:t>
      </w:r>
    </w:p>
    <w:p w:rsidR="0087379C" w:rsidRPr="00791385" w:rsidRDefault="0087379C" w:rsidP="007D031A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Сучасна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стає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стратегічною основою розвитку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особистості. Вона формує,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виховує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людину, здатну до саморозвитку, до опрацювання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різноманітної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інформації, використання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одержаних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знань, які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їй для подальшого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життєвого та професійного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вибору, допоможуть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орієнтуватися в сучасних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реаліях, бути підготовленою до життя. Цього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потребує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сучасне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суспільство, ринок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праці, що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стрімко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розвивається.</w:t>
      </w:r>
    </w:p>
    <w:p w:rsidR="0087379C" w:rsidRPr="00791385" w:rsidRDefault="0087379C" w:rsidP="007D031A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Провідна роль у реалізації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політики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інтелектуального та духовного потенціалу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нації, розвитку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вітчизняної науки і техніки, збереження і примноження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культурної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спадщини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належить педагогам. Саме тому надзвичайно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важливим є якісна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підготовка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вчителя, його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професійна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компетентність та вдосконалення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педагогічної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майстерності, соціальний статус у суспільстві.</w:t>
      </w:r>
    </w:p>
    <w:p w:rsidR="0087379C" w:rsidRPr="00791385" w:rsidRDefault="0087379C" w:rsidP="007D031A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Перехід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індустріального до інформаційно-технологічного суспільства неможливий без впровадження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особисті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орієнтованих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технологій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навчання, максимальної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індивідуалізації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процесу, створення умов для саморозвитку і самонавчання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дітей, осмисленого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Pr="008737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ними своїх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можливостей і життєвих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цінностей.</w:t>
      </w:r>
    </w:p>
    <w:p w:rsidR="0087379C" w:rsidRPr="00791385" w:rsidRDefault="0087379C" w:rsidP="007D031A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Комплексна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рограма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 в Сергіївській об’єднаній територіальній громаді на 20</w:t>
      </w:r>
      <w:r w:rsidR="00312B70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Програма) розроблена з метою забезпечення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стабільного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 в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громаді</w:t>
      </w:r>
      <w:r w:rsidRPr="007913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7379C" w:rsidRPr="0087379C" w:rsidRDefault="0087379C" w:rsidP="007D031A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379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87379C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79C">
        <w:rPr>
          <w:rFonts w:ascii="Times New Roman" w:eastAsia="Times New Roman" w:hAnsi="Times New Roman" w:cs="Times New Roman"/>
          <w:sz w:val="28"/>
          <w:szCs w:val="28"/>
        </w:rPr>
        <w:t>Програмі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79C">
        <w:rPr>
          <w:rFonts w:ascii="Times New Roman" w:eastAsia="Times New Roman" w:hAnsi="Times New Roman" w:cs="Times New Roman"/>
          <w:sz w:val="28"/>
          <w:szCs w:val="28"/>
        </w:rPr>
        <w:t>враховані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79C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8737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379C"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 w:rsidRPr="0087379C"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87379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7379C">
        <w:rPr>
          <w:rFonts w:ascii="Times New Roman" w:eastAsia="Times New Roman" w:hAnsi="Times New Roman" w:cs="Times New Roman"/>
          <w:sz w:val="28"/>
          <w:szCs w:val="28"/>
        </w:rPr>
        <w:t xml:space="preserve">, указами Президента </w:t>
      </w:r>
      <w:proofErr w:type="spellStart"/>
      <w:proofErr w:type="gramStart"/>
      <w:r w:rsidRPr="0087379C">
        <w:rPr>
          <w:rFonts w:ascii="Times New Roman" w:eastAsia="Times New Roman" w:hAnsi="Times New Roman" w:cs="Times New Roman"/>
          <w:sz w:val="28"/>
          <w:szCs w:val="28"/>
        </w:rPr>
        <w:t>Укра</w:t>
      </w:r>
      <w:proofErr w:type="gramEnd"/>
      <w:r w:rsidRPr="0087379C">
        <w:rPr>
          <w:rFonts w:ascii="Times New Roman" w:eastAsia="Times New Roman" w:hAnsi="Times New Roman" w:cs="Times New Roman"/>
          <w:sz w:val="28"/>
          <w:szCs w:val="28"/>
        </w:rPr>
        <w:t>їни</w:t>
      </w:r>
      <w:proofErr w:type="spellEnd"/>
      <w:r w:rsidRPr="0087379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7379C">
        <w:rPr>
          <w:rFonts w:ascii="Times New Roman" w:eastAsia="Times New Roman" w:hAnsi="Times New Roman" w:cs="Times New Roman"/>
          <w:sz w:val="28"/>
          <w:szCs w:val="28"/>
        </w:rPr>
        <w:t>урядовими</w:t>
      </w:r>
      <w:proofErr w:type="spellEnd"/>
      <w:r w:rsidRPr="0087379C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в </w:t>
      </w:r>
      <w:proofErr w:type="spellStart"/>
      <w:r w:rsidRPr="0087379C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79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AA63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46D4F" w:rsidRPr="0087379C" w:rsidRDefault="00546D4F" w:rsidP="00546D4F">
      <w:pPr>
        <w:shd w:val="clear" w:color="auto" w:fill="FFFFFF"/>
        <w:spacing w:after="0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4F" w:rsidRDefault="00546D4F" w:rsidP="00546D4F">
      <w:pPr>
        <w:shd w:val="clear" w:color="auto" w:fill="FFFFFF"/>
        <w:spacing w:after="0"/>
        <w:ind w:right="-377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6D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МЕТА ПРОГРАМИ</w:t>
      </w:r>
    </w:p>
    <w:p w:rsidR="002E3FA7" w:rsidRPr="00871B71" w:rsidRDefault="00312B70" w:rsidP="00424292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Програма розроблена з метою: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</w:p>
    <w:p w:rsidR="002E3FA7" w:rsidRPr="00871B71" w:rsidRDefault="00312B70" w:rsidP="00424292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-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забезпечення конституційного права громадян на здобуття дошкільної освіти, повної загальної середньої освіти;</w:t>
      </w:r>
    </w:p>
    <w:p w:rsidR="002E3FA7" w:rsidRPr="00871B71" w:rsidRDefault="00312B70" w:rsidP="00424292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-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створення умов для розвитку доступної та якісної системи освіти Сергіївської об’єднаної територіальної громади: всебічного розвитку людини як особистості та розвитку її талантів, розумових, творчих і фізичних здібностей; виховання відповідальних громадян, здатних до свідомого суспільного вибору;</w:t>
      </w:r>
    </w:p>
    <w:p w:rsidR="002E3FA7" w:rsidRPr="00871B71" w:rsidRDefault="00312B70" w:rsidP="00424292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-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покращення матеріально-технічного та фінансового забезпечення закладів освіти сільської ради;</w:t>
      </w:r>
    </w:p>
    <w:p w:rsidR="002E3FA7" w:rsidRPr="00871B71" w:rsidRDefault="00312B70" w:rsidP="00424292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-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участі дітей та працівників закладів освіти в районних, обласних, всеукраїнських та міжнародних фестивалях, конкурсах, змаганнях, конкурса</w:t>
      </w:r>
      <w:r w:rsidR="0042429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х, виставках, конференціях тощо;</w:t>
      </w:r>
    </w:p>
    <w:p w:rsidR="002E3FA7" w:rsidRPr="00871B71" w:rsidRDefault="00312B70" w:rsidP="00424292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"/>
          <w:bCs/>
          <w:cap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-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  </w:t>
      </w:r>
      <w:r w:rsidR="002E3FA7" w:rsidRPr="00871B7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підготовка кваліфікованих фахівців та збагачення на цій основі інтелектуального, економічного, творчого, культурного потенціалу громади задля забезпечення сталого розвитку України та її європейського вибору.</w:t>
      </w:r>
    </w:p>
    <w:p w:rsidR="00312B70" w:rsidRDefault="00312B70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312B70" w:rsidRDefault="00312B70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312B70" w:rsidRDefault="00312B70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546D4F" w:rsidRDefault="00546D4F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  <w:r w:rsidRPr="00546D4F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lastRenderedPageBreak/>
        <w:t>3. ОСНОВНІ Завдання ПРОГРАМИ</w:t>
      </w:r>
    </w:p>
    <w:p w:rsidR="00312B70" w:rsidRPr="00546D4F" w:rsidRDefault="00312B70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71B71" w:rsidRDefault="00871B71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1B71" w:rsidRDefault="00E24A4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1.    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Модернізувати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тенденцій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ісцевих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потреб.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впроваджувати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B71" w:rsidRDefault="00E24A4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2.    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створенню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закладах</w:t>
      </w:r>
      <w:proofErr w:type="gram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сучасним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якісне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навчально-виховногопроцесу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B71" w:rsidRDefault="00E24A4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3.    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gram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ічний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методичний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НВП у ЗНЗ та ДНЗ.</w:t>
      </w:r>
    </w:p>
    <w:p w:rsidR="00871B71" w:rsidRDefault="00E24A4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4.    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створенню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дошкільнят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потребами.</w:t>
      </w:r>
    </w:p>
    <w:p w:rsidR="00871B71" w:rsidRDefault="00E24A4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5.    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мережу ЗНЗ та ДНЗ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демографічної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B71" w:rsidRDefault="00E24A4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досягненню нової сучасної якості дошкільної, загальної середньої, дошкільної освіти відповідно до запитів та можливостей дошкільнят, учнів, вихованців; максимальне наближення навчання і виховання кожного учня, вихованця до їх здібностей та особливостей.</w:t>
      </w:r>
    </w:p>
    <w:p w:rsidR="00871B71" w:rsidRDefault="00AE346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 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ідвезення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B71" w:rsidRDefault="00AE346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 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районних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всеукраїнських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фестивалях, конкурсах,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змаганнях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виставках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конференціях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B71" w:rsidRDefault="00AE346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інформаційно-комунікаційного, матеріально-технічного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оснащення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 в кожному загальноосвітньому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навчальному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закладі; забезпечення широкого доступу до інформаційних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ресурсів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Інтернету.</w:t>
      </w:r>
    </w:p>
    <w:p w:rsidR="00871B71" w:rsidRDefault="00AE346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24A44"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E24A44"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Створювати можливості індивідуального вибору старшокласників відповідно до їх освітніх потреб, нахилів та здібностей через диференціацію навчання у старшій школі, розвиток умов для профільного навчання.</w:t>
      </w:r>
    </w:p>
    <w:p w:rsidR="00871B71" w:rsidRDefault="00AE346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24A44"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E24A44"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Підвищити рівень організації роботи щодо зміцнення здоров’я учасників </w:t>
      </w:r>
      <w:proofErr w:type="spellStart"/>
      <w:r w:rsidR="00E24A44"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освітньо-виховного</w:t>
      </w:r>
      <w:proofErr w:type="spellEnd"/>
      <w:r w:rsidR="00E24A44" w:rsidRPr="00424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процесу, забезпечити ефективність фізкультурно-оздоровчої роботи.</w:t>
      </w:r>
    </w:p>
    <w:p w:rsidR="00546D4F" w:rsidRPr="00546D4F" w:rsidRDefault="00AE3464" w:rsidP="00424292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E24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якісне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додаткових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освітніх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 (логопедія, іноземна</w:t>
      </w:r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мова, хореографія, ф</w:t>
      </w:r>
      <w:r w:rsidR="0031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ізкультурно-спортивна спрямовані</w:t>
      </w:r>
      <w:r w:rsidR="00E24A44" w:rsidRP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сть).</w:t>
      </w:r>
    </w:p>
    <w:p w:rsidR="00AA6338" w:rsidRDefault="00AA6338" w:rsidP="00546D4F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546D4F" w:rsidRPr="00AA6338" w:rsidRDefault="00546D4F" w:rsidP="00AA6338">
      <w:pPr>
        <w:shd w:val="clear" w:color="auto" w:fill="FFFFFF"/>
        <w:spacing w:after="0" w:line="240" w:lineRule="auto"/>
        <w:ind w:right="-377" w:firstLine="426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  <w:r w:rsidRPr="00AA6338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4. Учасники програми</w:t>
      </w:r>
    </w:p>
    <w:p w:rsidR="00AA6338" w:rsidRPr="00AA6338" w:rsidRDefault="00AA6338" w:rsidP="00AA6338">
      <w:pPr>
        <w:shd w:val="clear" w:color="auto" w:fill="FFFFFF"/>
        <w:spacing w:after="0" w:line="240" w:lineRule="auto"/>
        <w:ind w:right="-377" w:firstLine="426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</w:pPr>
      <w:r w:rsidRPr="00AA6338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В</w:t>
      </w:r>
      <w:r w:rsidRPr="00AA63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иконавчий комітет Сергіївської сільської ради, відділ освіти молоді та спорту, загальноосвітні </w:t>
      </w:r>
      <w:r w:rsidR="00E21A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школи </w:t>
      </w:r>
      <w:r w:rsidRPr="00AA63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ДНЗ Сергіївської громади.</w:t>
      </w:r>
    </w:p>
    <w:p w:rsidR="00546D4F" w:rsidRPr="00546D4F" w:rsidRDefault="00546D4F" w:rsidP="00546D4F">
      <w:pPr>
        <w:shd w:val="clear" w:color="auto" w:fill="FFFFFF"/>
        <w:spacing w:after="0" w:line="240" w:lineRule="auto"/>
        <w:ind w:right="-377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6D4F" w:rsidRDefault="00546D4F" w:rsidP="00546D4F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6D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5. ОБСЯГИ ТА ДЖЕРЕЛА ФІНАНСУВАННЯ ПРОГРАМИ</w:t>
      </w:r>
    </w:p>
    <w:p w:rsidR="00EE75AE" w:rsidRPr="00546D4F" w:rsidRDefault="00EE75AE" w:rsidP="00EE75AE">
      <w:pPr>
        <w:shd w:val="clear" w:color="auto" w:fill="FFFFFF"/>
        <w:spacing w:after="0" w:line="240" w:lineRule="auto"/>
        <w:ind w:right="-37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Фінансування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Програми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здійснюватиметься в межах централізованих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субвенцій з державного та обласного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бюджетів на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виконання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державних,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обласних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рограм у галузі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освіти, сільського бюджету та інших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джерел, не заборонених</w:t>
      </w:r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законодавством.</w:t>
      </w:r>
    </w:p>
    <w:p w:rsidR="00546D4F" w:rsidRPr="00546D4F" w:rsidRDefault="00546D4F" w:rsidP="00546D4F">
      <w:pPr>
        <w:keepNext/>
        <w:keepLines/>
        <w:spacing w:after="0" w:line="240" w:lineRule="auto"/>
        <w:ind w:right="-37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6D4F" w:rsidRPr="00AA6338" w:rsidRDefault="00546D4F" w:rsidP="00AA6338">
      <w:pPr>
        <w:pStyle w:val="a5"/>
        <w:keepNext/>
        <w:keepLines/>
        <w:numPr>
          <w:ilvl w:val="0"/>
          <w:numId w:val="4"/>
        </w:numPr>
        <w:spacing w:after="0" w:line="240" w:lineRule="auto"/>
        <w:ind w:left="709" w:right="-377" w:hanging="283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A6338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Очікувані результати ВИКОНАННЯ ПРОГРАМИ</w:t>
      </w:r>
    </w:p>
    <w:p w:rsidR="00C55290" w:rsidRPr="00C55290" w:rsidRDefault="00C55290" w:rsidP="00424292">
      <w:pPr>
        <w:keepNext/>
        <w:keepLines/>
        <w:spacing w:after="0" w:line="240" w:lineRule="auto"/>
        <w:ind w:right="-377" w:firstLine="56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иконання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рограми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дасть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можливість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забезпечити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перехід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освітньої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галузі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новий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якісний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рівень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що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сприятиме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C55290" w:rsidRPr="00C55290" w:rsidRDefault="00C55290" w:rsidP="00C55290">
      <w:pPr>
        <w:keepNext/>
        <w:keepLines/>
        <w:spacing w:after="0" w:line="240" w:lineRule="auto"/>
        <w:ind w:right="-377" w:firstLine="56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створенню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цілісного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освітнього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середовища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яке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надасть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широкі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можливості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gram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кожному</w:t>
      </w:r>
      <w:proofErr w:type="gram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учневі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реалізувати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власні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освітні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потреби;</w:t>
      </w:r>
    </w:p>
    <w:p w:rsidR="00C55290" w:rsidRPr="00C55290" w:rsidRDefault="00C55290" w:rsidP="00C55290">
      <w:pPr>
        <w:keepNext/>
        <w:keepLines/>
        <w:spacing w:after="0" w:line="240" w:lineRule="auto"/>
        <w:ind w:right="-377" w:firstLine="56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створенню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ефективних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освітніх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систем у </w:t>
      </w:r>
      <w:proofErr w:type="gram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кожному</w:t>
      </w:r>
      <w:proofErr w:type="gram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окремому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закладі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урахуванням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вимог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сучасного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суспільства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надання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кожній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дитині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можливості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повноцінного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розвитку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C55290" w:rsidRPr="00C55290" w:rsidRDefault="00C55290" w:rsidP="00C55290">
      <w:pPr>
        <w:keepNext/>
        <w:keepLines/>
        <w:spacing w:after="0" w:line="240" w:lineRule="auto"/>
        <w:ind w:right="-377" w:firstLine="56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впровадженню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освітній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7913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процесс</w:t>
      </w:r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proofErr w:type="gram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</w:t>
      </w:r>
      <w:proofErr w:type="gram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ільного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навчання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як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економічно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доцільної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підготовки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молоді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майбутнього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життя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C55290" w:rsidRPr="00C55290" w:rsidRDefault="00C55290" w:rsidP="00C55290">
      <w:pPr>
        <w:keepNext/>
        <w:keepLines/>
        <w:spacing w:after="0" w:line="240" w:lineRule="auto"/>
        <w:ind w:right="-377" w:firstLine="56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формуванню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достатньої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життєвої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компетенції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конкурентної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спроможності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випускникі</w:t>
      </w:r>
      <w:proofErr w:type="gram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proofErr w:type="spellEnd"/>
      <w:proofErr w:type="gram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сільської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школи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ринку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праці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C55290" w:rsidRPr="00C55290" w:rsidRDefault="00C55290" w:rsidP="00C55290">
      <w:pPr>
        <w:keepNext/>
        <w:keepLines/>
        <w:spacing w:after="0" w:line="240" w:lineRule="auto"/>
        <w:ind w:right="-377" w:firstLine="56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вихованню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особистості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здатної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самостійно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приймати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proofErr w:type="gram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proofErr w:type="gram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ішення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займати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активну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громадянську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позицію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C55290" w:rsidRPr="00C55290" w:rsidRDefault="00C55290" w:rsidP="00C55290">
      <w:pPr>
        <w:keepNext/>
        <w:keepLines/>
        <w:spacing w:after="0" w:line="240" w:lineRule="auto"/>
        <w:ind w:right="-377" w:firstLine="56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створенню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умов для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використання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новітніх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технологій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виявлення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творчої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складової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діяльності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педагога;</w:t>
      </w:r>
    </w:p>
    <w:p w:rsidR="00C55290" w:rsidRPr="00C55290" w:rsidRDefault="00C55290" w:rsidP="00C55290">
      <w:pPr>
        <w:keepNext/>
        <w:keepLines/>
        <w:spacing w:after="0" w:line="240" w:lineRule="auto"/>
        <w:ind w:right="-377" w:firstLine="56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формуванню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proofErr w:type="gram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</w:t>
      </w:r>
      <w:proofErr w:type="gram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ідомого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ставлення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дітей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власного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здоров’я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здоров’я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інших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громадян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як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найвищої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соціальної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цінності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підвищенню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рівня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фізкультурно-оздоровчої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роботи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</w:t>
      </w:r>
      <w:r w:rsidR="00424292"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ДНЗ</w:t>
      </w:r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C55290" w:rsidRPr="00424292" w:rsidRDefault="00C55290" w:rsidP="00C55290">
      <w:pPr>
        <w:keepNext/>
        <w:keepLines/>
        <w:spacing w:after="0" w:line="240" w:lineRule="auto"/>
        <w:ind w:right="-377" w:firstLine="567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4"/>
          <w:lang w:val="uk-UA" w:eastAsia="ru-RU"/>
        </w:rPr>
      </w:pPr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забезпеченню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результативності</w:t>
      </w:r>
      <w:proofErr w:type="spellEnd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 </w:t>
      </w:r>
      <w:proofErr w:type="spellStart"/>
      <w:r w:rsidRPr="00C552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над</w:t>
      </w:r>
      <w:r w:rsidR="00424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анні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424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додаткових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424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освітніх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424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послуг</w:t>
      </w:r>
      <w:proofErr w:type="spellEnd"/>
      <w:r w:rsidR="0042429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</w:p>
    <w:p w:rsidR="00546D4F" w:rsidRPr="00546D4F" w:rsidRDefault="00546D4F" w:rsidP="00546D4F">
      <w:pPr>
        <w:shd w:val="clear" w:color="auto" w:fill="FFFFFF"/>
        <w:spacing w:after="0" w:line="240" w:lineRule="auto"/>
        <w:ind w:left="90" w:right="-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D4F" w:rsidRPr="00AA6338" w:rsidRDefault="00546D4F" w:rsidP="00AA6338">
      <w:pPr>
        <w:pStyle w:val="a5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709" w:right="-37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ПРОГРАМИ</w:t>
      </w:r>
    </w:p>
    <w:p w:rsidR="00AA6338" w:rsidRPr="00AA6338" w:rsidRDefault="00AA6338" w:rsidP="00AA6338">
      <w:pPr>
        <w:pStyle w:val="a5"/>
        <w:shd w:val="clear" w:color="auto" w:fill="FFFFFF"/>
        <w:tabs>
          <w:tab w:val="left" w:pos="0"/>
        </w:tabs>
        <w:spacing w:after="0" w:line="240" w:lineRule="auto"/>
        <w:ind w:left="0" w:right="-37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  <w:r w:rsidRPr="00546D4F">
        <w:rPr>
          <w:rFonts w:ascii="Times New Roman" w:eastAsia="Calibri" w:hAnsi="Times New Roman" w:cs="Times New Roman"/>
          <w:sz w:val="28"/>
          <w:szCs w:val="28"/>
          <w:lang w:val="uk-UA"/>
        </w:rPr>
        <w:t>покласти на комісію сільської ради з питань охорони здоров’я, освіти, культури,  молоді, фізкультури і спорту.</w:t>
      </w:r>
    </w:p>
    <w:p w:rsidR="00546D4F" w:rsidRPr="00546D4F" w:rsidRDefault="00546D4F" w:rsidP="00AA6338">
      <w:pPr>
        <w:shd w:val="clear" w:color="auto" w:fill="FFFFFF"/>
        <w:tabs>
          <w:tab w:val="left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4F" w:rsidRPr="00546D4F" w:rsidRDefault="00546D4F" w:rsidP="00546D4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46D4F" w:rsidRPr="00546D4F" w:rsidRDefault="00546D4F" w:rsidP="00546D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546D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П А С П О Р Т</w:t>
      </w:r>
    </w:p>
    <w:p w:rsidR="00546D4F" w:rsidRPr="00546D4F" w:rsidRDefault="00546D4F" w:rsidP="00546D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ПРОГРАМИ </w:t>
      </w:r>
      <w:r w:rsidR="00E21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ОСВІТИ НА ТЕРИТОРІЇ СЕРГІЇВСЬКОЇ ОТГ </w:t>
      </w:r>
      <w:r w:rsidR="00E21A71"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1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proofErr w:type="gramStart"/>
      <w:r w:rsidR="00E21A71"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21A71"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5386"/>
      </w:tblGrid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Ініціатори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розроблення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Сергіївськ</w:t>
            </w: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ої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сільськ</w:t>
            </w: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рад</w:t>
            </w: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</w:p>
        </w:tc>
      </w:tr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ідстава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прийняття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proofErr w:type="gram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місцеве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Закон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освіту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Закон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загальнусереднюосвіту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Розробники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освіти, молоді та спорту виконавчого комітету Сергіївської сільської ради.</w:t>
            </w:r>
          </w:p>
        </w:tc>
      </w:tr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Учасники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E21A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Виконавчий комітет Сергіївської сільської ради, </w:t>
            </w: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освіти, молоді та спорту Виконавчого комітету Сергіївської сільської ради, </w:t>
            </w:r>
            <w:r w:rsidR="00E21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загальноосвітні школи та ДНЗ Сергіївської громади</w:t>
            </w:r>
          </w:p>
        </w:tc>
      </w:tr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Номер і назва операційної цілі Стратегії розвитку Сергіївської об’єднаної територіальної громади на 2018-2020 рік, якій відповідає Програма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71" w:rsidRDefault="00E21A71" w:rsidP="00546D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2.2. Створення умов для молодих сімей;</w:t>
            </w:r>
          </w:p>
          <w:p w:rsidR="00546D4F" w:rsidRPr="00546D4F" w:rsidRDefault="00546D4F" w:rsidP="00546D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2.3. Розвиток спроможностей для громадської активності жителів громади, молоді</w:t>
            </w:r>
            <w:r w:rsidR="00E21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312B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312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ік</w:t>
            </w:r>
          </w:p>
        </w:tc>
      </w:tr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місцевих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бюджеті</w:t>
            </w:r>
            <w:proofErr w:type="gram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</w:t>
            </w:r>
            <w:proofErr w:type="gram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беруть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виконанні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комплекснихпрограм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546D4F" w:rsidRPr="00546D4F" w:rsidTr="00E2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Загальний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обсяг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фінансових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ресурсів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необхідних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всього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числі</w:t>
            </w:r>
            <w:proofErr w:type="spell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2A6A0A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13 894,549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</w:t>
            </w:r>
            <w:r w:rsidR="00546D4F"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тис. грн.</w:t>
            </w:r>
          </w:p>
        </w:tc>
      </w:tr>
      <w:tr w:rsidR="00546D4F" w:rsidRPr="00546D4F" w:rsidTr="00E21A7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Кошті</w:t>
            </w:r>
            <w:proofErr w:type="gram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бюджету ОТГ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2A6A0A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13 894,549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="00546D4F"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тис. грн.</w:t>
            </w:r>
          </w:p>
        </w:tc>
      </w:tr>
      <w:tr w:rsidR="00546D4F" w:rsidRPr="00546D4F" w:rsidTr="00E21A71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Коштів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інших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джерел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4F" w:rsidRPr="00546D4F" w:rsidRDefault="00546D4F" w:rsidP="00546D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546D4F" w:rsidRPr="00546D4F" w:rsidRDefault="00546D4F" w:rsidP="00546D4F">
      <w:pPr>
        <w:spacing w:after="150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uk-UA"/>
        </w:rPr>
      </w:pPr>
    </w:p>
    <w:p w:rsidR="00546D4F" w:rsidRPr="00546D4F" w:rsidRDefault="00546D4F" w:rsidP="00546D4F">
      <w:pPr>
        <w:spacing w:after="150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uk-UA"/>
        </w:rPr>
      </w:pPr>
    </w:p>
    <w:p w:rsidR="00546D4F" w:rsidRPr="00546D4F" w:rsidRDefault="00546D4F" w:rsidP="00546D4F">
      <w:pPr>
        <w:spacing w:after="150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uk-UA"/>
        </w:rPr>
      </w:pPr>
    </w:p>
    <w:p w:rsidR="00546D4F" w:rsidRPr="00546D4F" w:rsidRDefault="00546D4F" w:rsidP="00546D4F">
      <w:pPr>
        <w:spacing w:after="150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uk-UA"/>
        </w:rPr>
      </w:pPr>
    </w:p>
    <w:p w:rsidR="00E21A71" w:rsidRPr="00546D4F" w:rsidRDefault="00546D4F" w:rsidP="00E21A7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6D4F"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  <w:t xml:space="preserve">Заходи Програми </w:t>
      </w:r>
      <w:proofErr w:type="spellStart"/>
      <w:r w:rsidR="00E21A71" w:rsidRPr="0054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ПРОГРАМИ</w:t>
      </w:r>
      <w:proofErr w:type="spellEnd"/>
      <w:r w:rsidR="007913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21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ОСВІТИ НА ТЕРИТОРІЇ СЕРГІЇВСЬКОЇ ОТГ </w:t>
      </w:r>
      <w:r w:rsidR="00E21A71"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1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proofErr w:type="gramStart"/>
      <w:r w:rsidR="00E21A71"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21A71"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36"/>
        <w:gridCol w:w="2268"/>
        <w:gridCol w:w="2268"/>
      </w:tblGrid>
      <w:tr w:rsidR="00546D4F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4F" w:rsidRPr="00546D4F" w:rsidRDefault="00546D4F" w:rsidP="008A75A7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proofErr w:type="gram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4F" w:rsidRPr="00546D4F" w:rsidRDefault="00546D4F" w:rsidP="008A75A7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</w:t>
            </w:r>
            <w:proofErr w:type="gram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</w:t>
            </w:r>
            <w:proofErr w:type="spellEnd"/>
            <w:proofErr w:type="gramEnd"/>
            <w:r w:rsidR="00791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4F" w:rsidRPr="00546D4F" w:rsidRDefault="00546D4F" w:rsidP="008A75A7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</w:t>
            </w:r>
            <w:proofErr w:type="spellEnd"/>
            <w:r w:rsidR="007913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4F" w:rsidRPr="00546D4F" w:rsidRDefault="00546D4F" w:rsidP="008A75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 витрат,</w:t>
            </w:r>
          </w:p>
          <w:p w:rsidR="00546D4F" w:rsidRPr="00546D4F" w:rsidRDefault="00546D4F" w:rsidP="008A75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тис. грн.</w:t>
            </w:r>
          </w:p>
        </w:tc>
      </w:tr>
      <w:tr w:rsidR="003851F1" w:rsidRPr="00546D4F" w:rsidTr="00397B19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1F1" w:rsidRPr="00546D4F" w:rsidRDefault="003851F1" w:rsidP="003851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Надання дошкільної освіти</w:t>
            </w:r>
          </w:p>
        </w:tc>
      </w:tr>
      <w:tr w:rsidR="00546D4F" w:rsidRPr="00546D4F" w:rsidTr="00546D4F">
        <w:trPr>
          <w:trHeight w:val="11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4F" w:rsidRPr="00546D4F" w:rsidRDefault="00546D4F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4F" w:rsidRPr="00AB13E9" w:rsidRDefault="00AB13E9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4F" w:rsidRPr="00546D4F" w:rsidRDefault="00AB13E9" w:rsidP="00312B70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312B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4F" w:rsidRPr="00546D4F" w:rsidRDefault="00312B70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1 782,600</w:t>
            </w:r>
          </w:p>
        </w:tc>
      </w:tr>
      <w:tr w:rsidR="00546D4F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4F" w:rsidRPr="00546D4F" w:rsidRDefault="00546D4F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4F" w:rsidRPr="00AB13E9" w:rsidRDefault="00AB13E9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4F" w:rsidRPr="00546D4F" w:rsidRDefault="009C37A1" w:rsidP="00312B70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312B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4F" w:rsidRPr="00546D4F" w:rsidRDefault="00312B70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429,323</w:t>
            </w:r>
          </w:p>
        </w:tc>
      </w:tr>
      <w:tr w:rsidR="00546D4F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4F" w:rsidRPr="00546D4F" w:rsidRDefault="00546D4F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6D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4F" w:rsidRPr="00AB13E9" w:rsidRDefault="00AB13E9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B13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4F" w:rsidRPr="00546D4F" w:rsidRDefault="009C37A1" w:rsidP="00312B70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312B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4F" w:rsidRPr="00546D4F" w:rsidRDefault="00312B70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207,094</w:t>
            </w:r>
          </w:p>
        </w:tc>
      </w:tr>
      <w:tr w:rsidR="00AB13E9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AB13E9" w:rsidRDefault="00AB13E9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AB13E9" w:rsidRDefault="00AB13E9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B13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546D4F" w:rsidRDefault="009C37A1" w:rsidP="00312B70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312B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Default="00AB13E9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3,000</w:t>
            </w:r>
          </w:p>
        </w:tc>
      </w:tr>
      <w:tr w:rsidR="00AB13E9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Default="00AB13E9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AB13E9" w:rsidRDefault="00AB13E9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B13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546D4F" w:rsidRDefault="009C37A1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64,100</w:t>
            </w:r>
          </w:p>
        </w:tc>
      </w:tr>
      <w:tr w:rsidR="00726092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Pr="00AB13E9" w:rsidRDefault="00726092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726092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2020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264,000</w:t>
            </w:r>
          </w:p>
        </w:tc>
      </w:tr>
      <w:tr w:rsidR="00726092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Pr="00AB13E9" w:rsidRDefault="00726092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726092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2020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1,000</w:t>
            </w:r>
          </w:p>
        </w:tc>
      </w:tr>
      <w:tr w:rsidR="00AB13E9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AB13E9" w:rsidRDefault="00AB13E9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B13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546D4F" w:rsidRDefault="009C37A1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40,000</w:t>
            </w:r>
          </w:p>
        </w:tc>
      </w:tr>
      <w:tr w:rsidR="00AB13E9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Default="00AB13E9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AB13E9" w:rsidRDefault="00AB13E9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B13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Оплата природнього газу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546D4F" w:rsidRDefault="009C37A1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60,000</w:t>
            </w:r>
          </w:p>
        </w:tc>
      </w:tr>
      <w:tr w:rsidR="00AB13E9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Default="00AB13E9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AB13E9" w:rsidRDefault="00AB13E9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B13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Pr="00546D4F" w:rsidRDefault="009C37A1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9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35,000</w:t>
            </w:r>
          </w:p>
        </w:tc>
      </w:tr>
      <w:tr w:rsidR="008A75A7" w:rsidRPr="008A75A7" w:rsidTr="009247C0"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Pr="008A75A7" w:rsidRDefault="008A75A7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A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Pr="008A75A7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2 886,117</w:t>
            </w:r>
          </w:p>
        </w:tc>
      </w:tr>
      <w:tr w:rsidR="009C37A1" w:rsidRPr="00546D4F" w:rsidTr="00513855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9C37A1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Надання загальної середньої освіти загальноосвітніми навчальними закладами</w:t>
            </w:r>
          </w:p>
        </w:tc>
      </w:tr>
      <w:tr w:rsidR="009C37A1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9C37A1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AB13E9" w:rsidRDefault="009C37A1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546D4F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726092" w:rsidP="00A91F9B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7 </w:t>
            </w:r>
            <w:r w:rsidR="00A91F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A91F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635</w:t>
            </w:r>
          </w:p>
        </w:tc>
      </w:tr>
      <w:tr w:rsidR="009C37A1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9C37A1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AB13E9" w:rsidRDefault="009C37A1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546D4F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1 685,155</w:t>
            </w:r>
          </w:p>
        </w:tc>
      </w:tr>
      <w:tr w:rsidR="009C37A1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9C37A1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AB13E9" w:rsidRDefault="009C37A1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546D4F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2A6A0A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689,643</w:t>
            </w:r>
          </w:p>
        </w:tc>
      </w:tr>
      <w:tr w:rsidR="009C37A1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9C37A1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9C37A1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546D4F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2,500</w:t>
            </w:r>
          </w:p>
        </w:tc>
      </w:tr>
      <w:tr w:rsidR="00726092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726092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726092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2020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92" w:rsidRDefault="002A6A0A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250,403</w:t>
            </w:r>
          </w:p>
        </w:tc>
      </w:tr>
      <w:tr w:rsidR="009C37A1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9C37A1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Оплата послуг (</w:t>
            </w:r>
            <w:r w:rsidR="004C4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крім комунальних)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546D4F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355,706</w:t>
            </w:r>
          </w:p>
        </w:tc>
      </w:tr>
      <w:tr w:rsidR="009C37A1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8A75A7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546D4F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</w:tr>
      <w:tr w:rsidR="009C37A1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8A75A7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Pr="00546D4F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A1" w:rsidRDefault="008A75A7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199,990</w:t>
            </w:r>
          </w:p>
        </w:tc>
      </w:tr>
      <w:tr w:rsidR="008A75A7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Default="008A75A7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Pr="00546D4F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446,000</w:t>
            </w:r>
          </w:p>
        </w:tc>
      </w:tr>
      <w:tr w:rsidR="008A75A7" w:rsidRPr="00546D4F" w:rsidTr="00546D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Default="008A75A7" w:rsidP="000D26D3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0D26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Default="008A75A7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Pr="00546D4F" w:rsidRDefault="008A75A7" w:rsidP="0072609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726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A7" w:rsidRDefault="00726092" w:rsidP="00546D4F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145,000</w:t>
            </w:r>
          </w:p>
        </w:tc>
      </w:tr>
      <w:tr w:rsidR="00546D4F" w:rsidRPr="00D560C8" w:rsidTr="00546D4F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4F" w:rsidRPr="00D560C8" w:rsidRDefault="00546D4F" w:rsidP="00546D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5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4F" w:rsidRPr="00D560C8" w:rsidRDefault="002A6A0A" w:rsidP="00A91F9B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11 008,432</w:t>
            </w:r>
          </w:p>
        </w:tc>
      </w:tr>
    </w:tbl>
    <w:p w:rsidR="00546D4F" w:rsidRPr="00546D4F" w:rsidRDefault="00546D4F" w:rsidP="0054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D4F" w:rsidRPr="00546D4F" w:rsidRDefault="00546D4F" w:rsidP="0054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79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             Н.</w:t>
      </w:r>
      <w:r w:rsidR="000D2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D4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Ілляшенко</w:t>
      </w:r>
    </w:p>
    <w:p w:rsidR="00546D4F" w:rsidRPr="00546D4F" w:rsidRDefault="00546D4F" w:rsidP="00546D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4F" w:rsidRPr="00546D4F" w:rsidRDefault="00546D4F" w:rsidP="00546D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CB4" w:rsidRDefault="00E81CB4"/>
    <w:sectPr w:rsidR="00E81CB4" w:rsidSect="00A7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E7"/>
    <w:multiLevelType w:val="hybridMultilevel"/>
    <w:tmpl w:val="E0A0EB16"/>
    <w:lvl w:ilvl="0" w:tplc="33D249C0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B74C4"/>
    <w:multiLevelType w:val="multilevel"/>
    <w:tmpl w:val="23AC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018E7"/>
    <w:multiLevelType w:val="multilevel"/>
    <w:tmpl w:val="0F80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C027F"/>
    <w:multiLevelType w:val="multilevel"/>
    <w:tmpl w:val="D048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BE"/>
    <w:rsid w:val="00081C5A"/>
    <w:rsid w:val="000D26D3"/>
    <w:rsid w:val="00140653"/>
    <w:rsid w:val="001843BF"/>
    <w:rsid w:val="001B4EA1"/>
    <w:rsid w:val="00214002"/>
    <w:rsid w:val="00251F6D"/>
    <w:rsid w:val="00282A05"/>
    <w:rsid w:val="002A6A0A"/>
    <w:rsid w:val="002E3FA7"/>
    <w:rsid w:val="00312B70"/>
    <w:rsid w:val="003851F1"/>
    <w:rsid w:val="00424292"/>
    <w:rsid w:val="004A6765"/>
    <w:rsid w:val="004C4A8E"/>
    <w:rsid w:val="00546D4F"/>
    <w:rsid w:val="005D0C34"/>
    <w:rsid w:val="006247F9"/>
    <w:rsid w:val="00726092"/>
    <w:rsid w:val="00791385"/>
    <w:rsid w:val="007D031A"/>
    <w:rsid w:val="00871B71"/>
    <w:rsid w:val="0087379C"/>
    <w:rsid w:val="008A75A7"/>
    <w:rsid w:val="009050C8"/>
    <w:rsid w:val="009C37A1"/>
    <w:rsid w:val="00A75C69"/>
    <w:rsid w:val="00A91F9B"/>
    <w:rsid w:val="00AA6338"/>
    <w:rsid w:val="00AB13E9"/>
    <w:rsid w:val="00AB62BE"/>
    <w:rsid w:val="00AE3464"/>
    <w:rsid w:val="00C55290"/>
    <w:rsid w:val="00D560C8"/>
    <w:rsid w:val="00E21A71"/>
    <w:rsid w:val="00E236B4"/>
    <w:rsid w:val="00E24A44"/>
    <w:rsid w:val="00E566CE"/>
    <w:rsid w:val="00E81CB4"/>
    <w:rsid w:val="00EE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5975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S.</cp:lastModifiedBy>
  <cp:revision>2</cp:revision>
  <dcterms:created xsi:type="dcterms:W3CDTF">2020-03-03T10:16:00Z</dcterms:created>
  <dcterms:modified xsi:type="dcterms:W3CDTF">2020-03-03T10:16:00Z</dcterms:modified>
</cp:coreProperties>
</file>